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37" w:rsidRPr="00E6222B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</w:pPr>
      <w:r w:rsidRPr="00E6222B"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  <w:t>Relación de enmiendas presentadas por Ciudadanos</w:t>
      </w: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  <w:t xml:space="preserve"> 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Segoe UI" w:hAnsi="Segoe UI" w:cs="Segoe UI"/>
          <w:color w:val="212121"/>
          <w:sz w:val="32"/>
          <w:szCs w:val="32"/>
          <w:u w:val="single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Presidencia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Ampliación de la dotación para el consorcio de extinción de incendios 500.000 euros</w:t>
      </w:r>
    </w:p>
    <w:p w:rsidR="00D73237" w:rsidRDefault="00D73237" w:rsidP="00D73237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Puesta en marcha de la Ley Regional de Emergencias 100.000 euros</w:t>
      </w:r>
    </w:p>
    <w:p w:rsidR="00D73237" w:rsidRDefault="00D73237" w:rsidP="00D73237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Vehículo de primera intervención de extinción de incendios y otro auxiliar para Alquerías 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Ayuda para la entidad Vicente Ferrer para acciones contra la pobreza y la desigualdad 15.000 euros</w:t>
      </w:r>
    </w:p>
    <w:p w:rsidR="00D73237" w:rsidRDefault="00D73237" w:rsidP="00D73237">
      <w:pPr>
        <w:pStyle w:val="xgmail-msolistparagraph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 </w:t>
      </w: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Segoe UI" w:hAnsi="Segoe UI" w:cs="Segoe UI"/>
          <w:color w:val="212121"/>
          <w:sz w:val="32"/>
          <w:szCs w:val="32"/>
          <w:u w:val="single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Sanidad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Reactivación de la carrera de los profesionales del Servicio Murciano de Salud 3.000.000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Creación de una UCI en el Hospital Comarcal del Noroeste 2.500.000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 xml:space="preserve">Construcción de un centro de salud en Santiago y </w:t>
      </w:r>
      <w:proofErr w:type="spellStart"/>
      <w:r>
        <w:rPr>
          <w:rFonts w:ascii="Arial" w:hAnsi="Arial" w:cs="Arial"/>
          <w:color w:val="000000"/>
        </w:rPr>
        <w:t>Zaraíche</w:t>
      </w:r>
      <w:proofErr w:type="spellEnd"/>
      <w:r>
        <w:rPr>
          <w:rFonts w:ascii="Arial" w:hAnsi="Arial" w:cs="Arial"/>
          <w:color w:val="000000"/>
        </w:rPr>
        <w:t xml:space="preserve"> 1.000.000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Construcción de un Centro de Alta Resolución en Águilas 500.000 euros</w:t>
      </w:r>
    </w:p>
    <w:p w:rsidR="00D73237" w:rsidRDefault="00D73237" w:rsidP="00D73237">
      <w:pPr>
        <w:pStyle w:val="xmsonormal"/>
        <w:shd w:val="clear" w:color="auto" w:fill="FFFFFF"/>
        <w:spacing w:line="338" w:lineRule="atLeast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Segunda unidad del Servicio de Urgencias de Atención Primaria de Fuente Álamo 300.000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 xml:space="preserve">Adecuación del centro de salud de </w:t>
      </w:r>
      <w:proofErr w:type="spellStart"/>
      <w:r>
        <w:rPr>
          <w:rFonts w:ascii="Arial" w:hAnsi="Arial" w:cs="Arial"/>
          <w:color w:val="000000"/>
        </w:rPr>
        <w:t>Javalí</w:t>
      </w:r>
      <w:proofErr w:type="spellEnd"/>
      <w:r>
        <w:rPr>
          <w:rFonts w:ascii="Arial" w:hAnsi="Arial" w:cs="Arial"/>
          <w:color w:val="000000"/>
        </w:rPr>
        <w:t xml:space="preserve"> Nuevo 200.000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Plan de apoyo a enfermos celiacos 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Ecógrafo para el Hospital de Mazarrón 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 </w:t>
      </w: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Hacienda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Programa de puesta en valor de inmuebles en desuso 350.000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Implantación de un sistema operativo libre o propio 150.000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lastRenderedPageBreak/>
        <w:t>Adquisición de vehículos destinados a discapacitados 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Campaña de seguridad informática 30.000 euros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Pr="00E6222B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  <w:r w:rsidRPr="00E6222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Fomento</w:t>
      </w:r>
    </w:p>
    <w:p w:rsidR="00D73237" w:rsidRDefault="00D73237" w:rsidP="00D73237">
      <w:pPr>
        <w:jc w:val="both"/>
        <w:rPr>
          <w:rFonts w:ascii="Arial" w:hAnsi="Arial" w:cs="Arial"/>
          <w:b/>
          <w:sz w:val="28"/>
          <w:szCs w:val="28"/>
        </w:rPr>
      </w:pP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 para la mejora del transporte público entre las pedanías del municipio de Murcia 1.000.000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Subvención y promoción de energías renovables de uso residencial para particulares 1.000.000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Acondicionamiento de la carretera Yecla-Fuente Álamo 750.000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Circunvalación de </w:t>
      </w:r>
      <w:proofErr w:type="spellStart"/>
      <w:r w:rsidRPr="00F33843">
        <w:rPr>
          <w:rFonts w:ascii="Arial" w:hAnsi="Arial" w:cs="Arial"/>
          <w:sz w:val="24"/>
          <w:szCs w:val="24"/>
        </w:rPr>
        <w:t>Beniel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500.000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Ade</w:t>
      </w:r>
      <w:r>
        <w:rPr>
          <w:rFonts w:ascii="Arial" w:hAnsi="Arial" w:cs="Arial"/>
          <w:sz w:val="24"/>
          <w:szCs w:val="24"/>
        </w:rPr>
        <w:t>cuación de la carretera RMC1</w:t>
      </w:r>
      <w:r w:rsidRPr="00F33843">
        <w:rPr>
          <w:rFonts w:ascii="Arial" w:hAnsi="Arial" w:cs="Arial"/>
          <w:sz w:val="24"/>
          <w:szCs w:val="24"/>
        </w:rPr>
        <w:t xml:space="preserve"> 500.000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 del transporte en el municipio de Alcantarilla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Arreglo de la carretera de Cañada García en </w:t>
      </w:r>
      <w:proofErr w:type="spellStart"/>
      <w:r w:rsidRPr="00F33843">
        <w:rPr>
          <w:rFonts w:ascii="Arial" w:hAnsi="Arial" w:cs="Arial"/>
          <w:sz w:val="24"/>
          <w:szCs w:val="24"/>
        </w:rPr>
        <w:t>Canara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250.000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Ampliación y mejora de la carretera </w:t>
      </w:r>
      <w:proofErr w:type="spellStart"/>
      <w:r w:rsidRPr="00F33843">
        <w:rPr>
          <w:rFonts w:ascii="Arial" w:hAnsi="Arial" w:cs="Arial"/>
          <w:sz w:val="24"/>
          <w:szCs w:val="24"/>
        </w:rPr>
        <w:t>Abanilla-Mahoya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223.000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rotonda a la entrada de la población de Fortuna 150.000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la carretera de la travesía de Los Dolores 120.000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los desperfectos del Paseo Marítimo de San Pedro del Pinatar 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Rehabilitación y acondicionamiento del Parque Amistad de Blanca 25.000 euros</w:t>
      </w: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Pr="00A6055A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  <w:r w:rsidRPr="00A6055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Educación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Programa de Refuerzo, Orientación y Apoyo (PROA) dirigido a escolares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Implantación de la enfermería escolar en 80 centros educativos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Ayudas a la Formación Profesional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un nuevo módulo en el IES Ricardo Ortega de Fuente Álamo 500.000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Aumento de subvención para la Fundación Séneca 250.000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para la creación de un centro de Formación Profesional en Molina de Segura 200.000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Arreglo de la cubierta del IES Julián </w:t>
      </w:r>
      <w:proofErr w:type="spellStart"/>
      <w:r>
        <w:rPr>
          <w:rFonts w:ascii="Arial" w:hAnsi="Arial" w:cs="Arial"/>
          <w:sz w:val="24"/>
          <w:szCs w:val="24"/>
        </w:rPr>
        <w:t>Andugar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Santomera</w:t>
      </w:r>
      <w:proofErr w:type="spellEnd"/>
      <w:r>
        <w:rPr>
          <w:rFonts w:ascii="Arial" w:hAnsi="Arial" w:cs="Arial"/>
          <w:sz w:val="24"/>
          <w:szCs w:val="24"/>
        </w:rPr>
        <w:t xml:space="preserve"> 150.000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Dotación para elaborar y publicitar el programa gratuito de libros texto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E57F8" w:rsidRDefault="00D73237" w:rsidP="00D73237">
      <w:pPr>
        <w:rPr>
          <w:rFonts w:ascii="Arial" w:hAnsi="Arial" w:cs="Arial"/>
          <w:sz w:val="24"/>
          <w:szCs w:val="24"/>
        </w:rPr>
      </w:pPr>
      <w:r w:rsidRPr="00FE57F8">
        <w:rPr>
          <w:rFonts w:ascii="Arial" w:hAnsi="Arial" w:cs="Arial"/>
          <w:sz w:val="24"/>
          <w:szCs w:val="24"/>
        </w:rPr>
        <w:t>Programa de robótica para alumnos de Educación Primaria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Reparación de deficiencias del IES Vista Alegre de Las Torres de Cotillas 60.000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Becas de empleo para Instalación Eléctrica en el CEIP Maestro Enrique Laborda de Los Dolores 40.000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la cubierta del IES Tárraga de San Pedro del Pinatar 40.000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ascensor en el IES Miguel de Cervantes 35.000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Recuperación de la asignación para la UNED 26.000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 a la Federación Murciana de Asociaciones de Estudiantes (FEMAE) para su funcionamiento 12.000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</w:p>
    <w:p w:rsidR="00D73237" w:rsidRDefault="00D73237" w:rsidP="00D732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</w:p>
    <w:p w:rsidR="00D73237" w:rsidRPr="00F33843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es-ES"/>
        </w:rPr>
      </w:pPr>
      <w:r w:rsidRPr="00A6055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Empleo</w:t>
      </w:r>
      <w:r w:rsidRPr="00F3384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es-ES"/>
        </w:rPr>
        <w:t xml:space="preserve"> 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Caravaca Jubilar 1.000.000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Cheque formación para luchar contra el desempleo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 xml:space="preserve">Traslado del Depósito Franco de Cartagena al Polígono Industrial de Los </w:t>
      </w:r>
      <w:proofErr w:type="spellStart"/>
      <w:r w:rsidRPr="00951647">
        <w:rPr>
          <w:rFonts w:ascii="Arial" w:hAnsi="Arial" w:cs="Arial"/>
          <w:sz w:val="24"/>
          <w:szCs w:val="24"/>
        </w:rPr>
        <w:t>Camachos</w:t>
      </w:r>
      <w:proofErr w:type="spellEnd"/>
      <w:r w:rsidRPr="00951647">
        <w:rPr>
          <w:rFonts w:ascii="Arial" w:hAnsi="Arial" w:cs="Arial"/>
          <w:sz w:val="24"/>
          <w:szCs w:val="24"/>
        </w:rPr>
        <w:t xml:space="preserve"> 500.000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Bonos verdes. Financiación de proyectos económicos sostenibles desde un punto de vista medioambiental 500.000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la Feria Internacional del Mueble de Yecla 200.000</w:t>
      </w:r>
      <w:r w:rsidR="00CB4E1C">
        <w:rPr>
          <w:rFonts w:ascii="Arial" w:hAnsi="Arial" w:cs="Arial"/>
          <w:sz w:val="24"/>
          <w:szCs w:val="24"/>
        </w:rPr>
        <w:t xml:space="preserve"> euros</w:t>
      </w:r>
      <w:bookmarkStart w:id="0" w:name="_GoBack"/>
      <w:bookmarkEnd w:id="0"/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 xml:space="preserve">Programa </w:t>
      </w:r>
      <w:proofErr w:type="spellStart"/>
      <w:r w:rsidRPr="00951647">
        <w:rPr>
          <w:rFonts w:ascii="Arial" w:hAnsi="Arial" w:cs="Arial"/>
          <w:sz w:val="24"/>
          <w:szCs w:val="24"/>
        </w:rPr>
        <w:t>Focus</w:t>
      </w:r>
      <w:proofErr w:type="spellEnd"/>
      <w:r w:rsidRPr="00951647">
        <w:rPr>
          <w:rFonts w:ascii="Arial" w:hAnsi="Arial" w:cs="Arial"/>
          <w:sz w:val="24"/>
          <w:szCs w:val="24"/>
        </w:rPr>
        <w:t xml:space="preserve"> para para paliar carencias de la utilización del inglés en el sector turístico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a la formación de investigadores 90.000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Oficina de Turismo regional en el aeropuerto de San Javier 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Creación y fomento de la Feria del Calzado del Noroeste 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para la promoción de IFEPA 30.000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para la promoción turística del patrimonio del municipio de Pliego 25.000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a SECOT para gastos de funcionamiento 12.000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b/>
          <w:sz w:val="28"/>
          <w:szCs w:val="28"/>
        </w:rPr>
      </w:pPr>
    </w:p>
    <w:p w:rsidR="00D73237" w:rsidRPr="00951647" w:rsidRDefault="00D73237" w:rsidP="00D73237">
      <w:pPr>
        <w:jc w:val="center"/>
        <w:rPr>
          <w:rFonts w:ascii="Arial" w:hAnsi="Arial" w:cs="Arial"/>
          <w:b/>
          <w:sz w:val="32"/>
          <w:szCs w:val="32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Área </w:t>
      </w:r>
      <w:r w:rsidRPr="00951647">
        <w:rPr>
          <w:rFonts w:ascii="Arial" w:hAnsi="Arial" w:cs="Arial"/>
          <w:b/>
          <w:sz w:val="32"/>
          <w:szCs w:val="32"/>
          <w:u w:val="single"/>
        </w:rPr>
        <w:t>de Agricultura y Medio Ambiente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Ayuda compensatoria a agricultores de zonas de montaña y terrenos con especiales condiciones 2.285.000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Plan de economía circular 500.000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Bonos verdes (Medio Ambiente) 500.000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 xml:space="preserve">Abastecimiento Mejora de agua potable en </w:t>
      </w:r>
      <w:proofErr w:type="spellStart"/>
      <w:r w:rsidRPr="00523456">
        <w:rPr>
          <w:rFonts w:ascii="Arial" w:hAnsi="Arial" w:cs="Arial"/>
          <w:sz w:val="24"/>
          <w:szCs w:val="24"/>
        </w:rPr>
        <w:t>Totana</w:t>
      </w:r>
      <w:proofErr w:type="spellEnd"/>
      <w:r w:rsidRPr="00523456">
        <w:rPr>
          <w:rFonts w:ascii="Arial" w:hAnsi="Arial" w:cs="Arial"/>
          <w:sz w:val="24"/>
          <w:szCs w:val="24"/>
        </w:rPr>
        <w:t xml:space="preserve"> 400.000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Recuperación de la disminución del personal en materia de sanidad vegetal 400.000 euros</w:t>
      </w:r>
    </w:p>
    <w:p w:rsidR="00D73237" w:rsidRDefault="00D73237" w:rsidP="00D73237">
      <w:pPr>
        <w:rPr>
          <w:rFonts w:ascii="Arial" w:hAnsi="Arial" w:cs="Arial"/>
          <w:sz w:val="24"/>
          <w:szCs w:val="24"/>
        </w:rPr>
      </w:pPr>
      <w:r w:rsidRPr="00FE57F8">
        <w:rPr>
          <w:rFonts w:ascii="Arial" w:hAnsi="Arial" w:cs="Arial"/>
          <w:sz w:val="24"/>
          <w:szCs w:val="24"/>
        </w:rPr>
        <w:t>Rehabilitación de la red de saneamiento pluvial de Cieza 360.000 euros</w:t>
      </w:r>
    </w:p>
    <w:p w:rsidR="00D73237" w:rsidRPr="00FE57F8" w:rsidRDefault="00D73237" w:rsidP="00D73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Actuaciones para protección de inundaciones en La Aljorra 350.000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Recuperación del entorno medioambiental de los Baños de Mula 300.000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 xml:space="preserve">Suministro de agua a las pedanías de </w:t>
      </w:r>
      <w:proofErr w:type="spellStart"/>
      <w:r w:rsidRPr="00523456">
        <w:rPr>
          <w:rFonts w:ascii="Arial" w:hAnsi="Arial" w:cs="Arial"/>
          <w:sz w:val="24"/>
          <w:szCs w:val="24"/>
        </w:rPr>
        <w:t>Abarán</w:t>
      </w:r>
      <w:proofErr w:type="spellEnd"/>
      <w:r w:rsidRPr="00523456">
        <w:rPr>
          <w:rFonts w:ascii="Arial" w:hAnsi="Arial" w:cs="Arial"/>
          <w:sz w:val="24"/>
          <w:szCs w:val="24"/>
        </w:rPr>
        <w:t xml:space="preserve"> 200.000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Implantación de sistemas de control para el riesgo químico de las actividades de esta naturaleza que se desarrollan en Alcantarilla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Promoción de las Denominaciones de Origen de la Región de Murcia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Mejora de la red de abastecimiento de agua potable de Ceutí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Plan pluvial para mitigar los efectos de las lluvias en Ceutí 100.000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Regeneración de Rambla Salada en Las Torres de Cotillas 70.000 euros</w:t>
      </w: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Pr="00951647" w:rsidRDefault="00D73237" w:rsidP="00D73237">
      <w:pPr>
        <w:jc w:val="center"/>
        <w:rPr>
          <w:rFonts w:ascii="Arial" w:hAnsi="Arial" w:cs="Arial"/>
          <w:b/>
          <w:sz w:val="32"/>
          <w:szCs w:val="32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t xml:space="preserve">Área </w:t>
      </w:r>
      <w:r w:rsidRPr="00951647">
        <w:rPr>
          <w:rFonts w:ascii="Arial" w:hAnsi="Arial" w:cs="Arial"/>
          <w:b/>
          <w:sz w:val="32"/>
          <w:szCs w:val="32"/>
          <w:u w:val="single"/>
        </w:rPr>
        <w:t>de Familia e Igualdad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para paliar la pobreza energética en la Región de Murcia 2.000.000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Dotación de recursos para el Centro de Día de Mazarrón 200.000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Dotación para la Asociación de Familiares y Personas con Enfermedad Mental de Yecla (AFEMY) 100.000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Creación de cuatro plazas para la Asociación de Minusválidos Psíquicos de Yecla (AMPY)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a la Federación de Sordos de la Región de Murcia para la compra de audífonos a mayores de 16 años 60.000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Plan de apoyo para prevenir embarazos no deseados 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Adecuación del Centro de Discapacitados Prometeo de Torre Pacheco 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para el mantenimiento del CAVI de San Javier 20.000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</w:p>
    <w:p w:rsidR="00D73237" w:rsidRPr="00523456" w:rsidRDefault="00D73237" w:rsidP="00D73237">
      <w:pPr>
        <w:jc w:val="both"/>
        <w:rPr>
          <w:rFonts w:ascii="Arial" w:hAnsi="Arial" w:cs="Arial"/>
        </w:rPr>
      </w:pPr>
    </w:p>
    <w:p w:rsidR="00D73237" w:rsidRPr="00A6055A" w:rsidRDefault="00D73237" w:rsidP="00D7323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t>Á</w:t>
      </w:r>
      <w:r>
        <w:rPr>
          <w:rFonts w:ascii="Arial" w:hAnsi="Arial" w:cs="Arial"/>
          <w:b/>
          <w:sz w:val="32"/>
          <w:szCs w:val="32"/>
          <w:u w:val="single"/>
        </w:rPr>
        <w:t>rea de Cultura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y puesta en valor del complejo de Monteagudo 690.000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del Centro de Alto Rendimiento de Los Alcázares 500.000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Ayuda a la </w:t>
      </w:r>
      <w:r w:rsidRPr="00C5141C">
        <w:rPr>
          <w:rFonts w:ascii="Arial" w:hAnsi="Arial" w:cs="Arial"/>
          <w:sz w:val="24"/>
          <w:szCs w:val="24"/>
        </w:rPr>
        <w:t>Orquesta Sinfónica de Jóvenes de la Región de Murcia 150.000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 xml:space="preserve">Reforma de la pista de </w:t>
      </w:r>
      <w:r>
        <w:rPr>
          <w:rFonts w:ascii="Arial" w:hAnsi="Arial" w:cs="Arial"/>
          <w:sz w:val="24"/>
          <w:szCs w:val="24"/>
        </w:rPr>
        <w:t>atletismo de Alhama de Murcia 10</w:t>
      </w:r>
      <w:r w:rsidRPr="00C5141C">
        <w:rPr>
          <w:rFonts w:ascii="Arial" w:hAnsi="Arial" w:cs="Arial"/>
          <w:sz w:val="24"/>
          <w:szCs w:val="24"/>
        </w:rPr>
        <w:t>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Bucles magnéticos para facilitar el acceso a la información a las personas discapacitadas en organismos públicos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de la financiación para las federaciones deportivas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Promoción del deporte escolar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a deportistas de élite 50.000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 xml:space="preserve">Reparación del polideportivo de </w:t>
      </w:r>
      <w:proofErr w:type="spellStart"/>
      <w:r w:rsidRPr="00C5141C">
        <w:rPr>
          <w:rFonts w:ascii="Arial" w:hAnsi="Arial" w:cs="Arial"/>
          <w:sz w:val="24"/>
          <w:szCs w:val="24"/>
        </w:rPr>
        <w:t>Abarán</w:t>
      </w:r>
      <w:proofErr w:type="spellEnd"/>
      <w:r w:rsidRPr="00C5141C">
        <w:rPr>
          <w:rFonts w:ascii="Arial" w:hAnsi="Arial" w:cs="Arial"/>
          <w:sz w:val="24"/>
          <w:szCs w:val="24"/>
        </w:rPr>
        <w:t xml:space="preserve"> 30.000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Reparación de la pista de frontenis de Pliego 6.000 euros</w:t>
      </w:r>
    </w:p>
    <w:p w:rsidR="00D73237" w:rsidRDefault="00D73237" w:rsidP="00D73237"/>
    <w:p w:rsidR="00BE6E40" w:rsidRDefault="00BE6E40"/>
    <w:sectPr w:rsidR="00BE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37"/>
    <w:rsid w:val="00BE6E40"/>
    <w:rsid w:val="00CB4E1C"/>
    <w:rsid w:val="00D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25FD-E12F-4A1F-A9EA-75A96355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7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gmail-msolistparagraph">
    <w:name w:val="x_gmail-msolistparagraph"/>
    <w:basedOn w:val="Normal"/>
    <w:rsid w:val="00D7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 PC</cp:lastModifiedBy>
  <cp:revision>2</cp:revision>
  <dcterms:created xsi:type="dcterms:W3CDTF">2016-12-28T14:22:00Z</dcterms:created>
  <dcterms:modified xsi:type="dcterms:W3CDTF">2016-12-28T14:31:00Z</dcterms:modified>
</cp:coreProperties>
</file>